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CEA48" w14:textId="77777777" w:rsidR="001C3B93" w:rsidRPr="006B7DB0" w:rsidRDefault="001C3B93" w:rsidP="006B7DB0">
      <w:pPr>
        <w:jc w:val="right"/>
        <w:rPr>
          <w:rFonts w:ascii="Bookman Old Style" w:hAnsi="Bookman Old Style"/>
          <w:i/>
          <w:iCs/>
          <w:sz w:val="20"/>
          <w:szCs w:val="20"/>
        </w:rPr>
      </w:pPr>
      <w:bookmarkStart w:id="0" w:name="_GoBack"/>
      <w:bookmarkEnd w:id="0"/>
      <w:r w:rsidRPr="006B7DB0">
        <w:rPr>
          <w:rFonts w:ascii="Bookman Old Style" w:hAnsi="Bookman Old Style"/>
          <w:i/>
          <w:iCs/>
          <w:sz w:val="20"/>
          <w:szCs w:val="20"/>
        </w:rPr>
        <w:t xml:space="preserve">Załącznik do Postanowienia nr 2/2025 </w:t>
      </w:r>
    </w:p>
    <w:p w14:paraId="2804997C" w14:textId="419992A0" w:rsidR="001C3B93" w:rsidRPr="006B7DB0" w:rsidRDefault="001C3B93" w:rsidP="006B7DB0">
      <w:pPr>
        <w:jc w:val="right"/>
        <w:rPr>
          <w:rFonts w:ascii="Bookman Old Style" w:hAnsi="Bookman Old Style"/>
          <w:i/>
          <w:iCs/>
          <w:sz w:val="20"/>
          <w:szCs w:val="20"/>
        </w:rPr>
      </w:pPr>
      <w:r w:rsidRPr="006B7DB0">
        <w:rPr>
          <w:rFonts w:ascii="Bookman Old Style" w:hAnsi="Bookman Old Style"/>
          <w:i/>
          <w:iCs/>
          <w:sz w:val="20"/>
          <w:szCs w:val="20"/>
        </w:rPr>
        <w:t>Dziekana Wydziału Prawa i Administracji</w:t>
      </w:r>
      <w:r w:rsidR="00B94469">
        <w:rPr>
          <w:rFonts w:ascii="Bookman Old Style" w:hAnsi="Bookman Old Style"/>
          <w:i/>
          <w:iCs/>
          <w:sz w:val="20"/>
          <w:szCs w:val="20"/>
        </w:rPr>
        <w:t xml:space="preserve"> z dnia 24</w:t>
      </w:r>
      <w:r w:rsidR="00542D6D" w:rsidRPr="006B7DB0">
        <w:rPr>
          <w:rFonts w:ascii="Bookman Old Style" w:hAnsi="Bookman Old Style"/>
          <w:i/>
          <w:iCs/>
          <w:sz w:val="20"/>
          <w:szCs w:val="20"/>
        </w:rPr>
        <w:t xml:space="preserve"> stycznia</w:t>
      </w:r>
      <w:r w:rsidRPr="006B7DB0">
        <w:rPr>
          <w:rFonts w:ascii="Bookman Old Style" w:hAnsi="Bookman Old Style"/>
          <w:i/>
          <w:iCs/>
          <w:sz w:val="20"/>
          <w:szCs w:val="20"/>
        </w:rPr>
        <w:t xml:space="preserve"> 2025 r.</w:t>
      </w:r>
    </w:p>
    <w:p w14:paraId="5380EEE8" w14:textId="77777777" w:rsidR="001C3B93" w:rsidRPr="006B7DB0" w:rsidRDefault="001C3B93" w:rsidP="006B7DB0">
      <w:pPr>
        <w:pStyle w:val="Nagwek1"/>
        <w:spacing w:before="37"/>
        <w:ind w:left="0" w:right="140"/>
        <w:rPr>
          <w:rFonts w:ascii="Bookman Old Style" w:hAnsi="Bookman Old Style"/>
          <w:sz w:val="24"/>
          <w:szCs w:val="24"/>
        </w:rPr>
      </w:pPr>
    </w:p>
    <w:p w14:paraId="5E585FB8" w14:textId="1811EC36" w:rsidR="00547221" w:rsidRPr="006B7DB0" w:rsidRDefault="00AE673E" w:rsidP="006B7DB0">
      <w:pPr>
        <w:pStyle w:val="Nagwek1"/>
        <w:spacing w:before="37"/>
        <w:ind w:right="140"/>
        <w:jc w:val="center"/>
        <w:rPr>
          <w:rFonts w:ascii="Bookman Old Style" w:hAnsi="Bookman Old Style"/>
          <w:sz w:val="24"/>
          <w:szCs w:val="24"/>
        </w:rPr>
      </w:pPr>
      <w:r w:rsidRPr="006B7DB0">
        <w:rPr>
          <w:rFonts w:ascii="Bookman Old Style" w:hAnsi="Bookman Old Style"/>
          <w:sz w:val="24"/>
          <w:szCs w:val="24"/>
        </w:rPr>
        <w:t>REGULAMIN PRZYZNAWANIA GRANTÓW NA DZIAŁALNOŚĆ DLA KÓŁ NAUKOWYCH DZIAŁAJĄCYCH NA WYDZIALE PRAWA I ADMINISTRACJI UNIWERSYTETU OPOLSKIEGO</w:t>
      </w:r>
    </w:p>
    <w:p w14:paraId="7F5CEE41" w14:textId="77777777" w:rsidR="00547221" w:rsidRPr="006B7DB0" w:rsidRDefault="00547221" w:rsidP="006B7DB0">
      <w:pPr>
        <w:pStyle w:val="Tekstpodstawowy"/>
        <w:spacing w:before="1"/>
        <w:ind w:left="0" w:firstLine="0"/>
        <w:rPr>
          <w:rFonts w:ascii="Bookman Old Style" w:hAnsi="Bookman Old Style"/>
          <w:b/>
        </w:rPr>
      </w:pPr>
    </w:p>
    <w:p w14:paraId="368874ED" w14:textId="6BCE161E" w:rsidR="00AE673E" w:rsidRPr="006B7DB0" w:rsidRDefault="00AE673E" w:rsidP="006B7DB0">
      <w:pPr>
        <w:tabs>
          <w:tab w:val="left" w:pos="309"/>
        </w:tabs>
        <w:jc w:val="center"/>
        <w:rPr>
          <w:rFonts w:ascii="Bookman Old Style" w:hAnsi="Bookman Old Style"/>
          <w:b/>
        </w:rPr>
      </w:pPr>
      <w:r w:rsidRPr="006B7DB0">
        <w:rPr>
          <w:rFonts w:ascii="Bookman Old Style" w:hAnsi="Bookman Old Style"/>
          <w:b/>
        </w:rPr>
        <w:t>§ 1</w:t>
      </w:r>
    </w:p>
    <w:p w14:paraId="2B2D40B4" w14:textId="72836A0D" w:rsidR="00547221" w:rsidRPr="006B7DB0" w:rsidRDefault="006367F1" w:rsidP="006B7DB0">
      <w:pPr>
        <w:tabs>
          <w:tab w:val="left" w:pos="309"/>
        </w:tabs>
        <w:jc w:val="center"/>
        <w:rPr>
          <w:rFonts w:ascii="Bookman Old Style" w:hAnsi="Bookman Old Style"/>
          <w:b/>
        </w:rPr>
      </w:pPr>
      <w:r w:rsidRPr="006B7DB0">
        <w:rPr>
          <w:rFonts w:ascii="Bookman Old Style" w:hAnsi="Bookman Old Style"/>
          <w:b/>
        </w:rPr>
        <w:t>Postanowienia ogólne</w:t>
      </w:r>
    </w:p>
    <w:p w14:paraId="0218146F" w14:textId="635E5D43" w:rsidR="00547221" w:rsidRPr="006B7DB0" w:rsidRDefault="006367F1" w:rsidP="006B7DB0">
      <w:pPr>
        <w:pStyle w:val="Akapitzlist"/>
        <w:numPr>
          <w:ilvl w:val="1"/>
          <w:numId w:val="3"/>
        </w:numPr>
        <w:tabs>
          <w:tab w:val="left" w:pos="859"/>
          <w:tab w:val="left" w:pos="861"/>
        </w:tabs>
        <w:ind w:right="138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Regulamin</w:t>
      </w:r>
      <w:r w:rsidR="00AE673E" w:rsidRPr="006B7DB0">
        <w:rPr>
          <w:rFonts w:ascii="Bookman Old Style" w:hAnsi="Bookman Old Style"/>
        </w:rPr>
        <w:t xml:space="preserve"> przyznawania grantów na działalność dla kół naukowych działających na Wydziale Prawa i Administracji Uniwersytetu Opolskiego, zwany dalej Regulaminem, </w:t>
      </w:r>
      <w:r w:rsidRPr="006B7DB0">
        <w:rPr>
          <w:rFonts w:ascii="Bookman Old Style" w:hAnsi="Bookman Old Style"/>
        </w:rPr>
        <w:t>określa zasady przyznawania grantów na działalność naukową dla kół naukowych działających na Wydziale Prawa i Administracji Uniwersytetu Opolskiego, zwanego dalej WPiA.</w:t>
      </w:r>
    </w:p>
    <w:p w14:paraId="70D48E09" w14:textId="31707AA7" w:rsidR="00547221" w:rsidRPr="006B7DB0" w:rsidRDefault="006367F1" w:rsidP="006B7DB0">
      <w:pPr>
        <w:pStyle w:val="Akapitzlist"/>
        <w:numPr>
          <w:ilvl w:val="1"/>
          <w:numId w:val="3"/>
        </w:numPr>
        <w:tabs>
          <w:tab w:val="left" w:pos="859"/>
          <w:tab w:val="left" w:pos="861"/>
        </w:tabs>
        <w:ind w:right="139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Celem grantów jest wspieranie działalności naukowej, edukacyjnej</w:t>
      </w:r>
      <w:r w:rsidR="00AE673E" w:rsidRPr="006B7DB0">
        <w:rPr>
          <w:rFonts w:ascii="Bookman Old Style" w:hAnsi="Bookman Old Style"/>
        </w:rPr>
        <w:t xml:space="preserve"> </w:t>
      </w:r>
      <w:r w:rsidRPr="006B7DB0">
        <w:rPr>
          <w:rFonts w:ascii="Bookman Old Style" w:hAnsi="Bookman Old Style"/>
        </w:rPr>
        <w:t>i kulturalnej kół naukowych, w szczególności organizowanie konferencji, wykładów otwartych, szkoleń, warsztatów, publikacji, badań naukowych</w:t>
      </w:r>
      <w:r w:rsidR="00AE673E" w:rsidRPr="006B7DB0">
        <w:rPr>
          <w:rFonts w:ascii="Bookman Old Style" w:hAnsi="Bookman Old Style"/>
        </w:rPr>
        <w:t xml:space="preserve"> </w:t>
      </w:r>
      <w:r w:rsidRPr="006B7DB0">
        <w:rPr>
          <w:rFonts w:ascii="Bookman Old Style" w:hAnsi="Bookman Old Style"/>
        </w:rPr>
        <w:t>i innych inicjatyw związanych z nauką prawniczą.</w:t>
      </w:r>
    </w:p>
    <w:p w14:paraId="2559D374" w14:textId="77777777" w:rsidR="00547221" w:rsidRPr="006B7DB0" w:rsidRDefault="006367F1" w:rsidP="006B7DB0">
      <w:pPr>
        <w:pStyle w:val="Akapitzlist"/>
        <w:numPr>
          <w:ilvl w:val="1"/>
          <w:numId w:val="3"/>
        </w:numPr>
        <w:tabs>
          <w:tab w:val="left" w:pos="859"/>
          <w:tab w:val="left" w:pos="861"/>
        </w:tabs>
        <w:ind w:right="142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Granty mogą być przyznawane na projekty związane z szeroko rozumianą działalnością naukową, w tym także na współpracę międzynarodową, organizację wydarzeń akademickich i rozwój kół naukowych.</w:t>
      </w:r>
    </w:p>
    <w:p w14:paraId="0211CE01" w14:textId="77777777" w:rsidR="00547221" w:rsidRPr="006B7DB0" w:rsidRDefault="00547221" w:rsidP="006B7DB0">
      <w:pPr>
        <w:pStyle w:val="Tekstpodstawowy"/>
        <w:ind w:left="0" w:firstLine="0"/>
        <w:rPr>
          <w:rFonts w:ascii="Bookman Old Style" w:hAnsi="Bookman Old Style"/>
        </w:rPr>
      </w:pPr>
    </w:p>
    <w:p w14:paraId="06F0C7DB" w14:textId="7803DF16" w:rsidR="00AE673E" w:rsidRPr="006B7DB0" w:rsidRDefault="00AE673E" w:rsidP="006B7DB0">
      <w:pPr>
        <w:pStyle w:val="Nagwek1"/>
        <w:tabs>
          <w:tab w:val="left" w:pos="366"/>
        </w:tabs>
        <w:ind w:left="0"/>
        <w:jc w:val="center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§ 2</w:t>
      </w:r>
    </w:p>
    <w:p w14:paraId="0018AD12" w14:textId="5AE7BAA9" w:rsidR="00547221" w:rsidRPr="006B7DB0" w:rsidRDefault="006367F1" w:rsidP="006B7DB0">
      <w:pPr>
        <w:pStyle w:val="Nagwek1"/>
        <w:tabs>
          <w:tab w:val="left" w:pos="366"/>
        </w:tabs>
        <w:ind w:left="0"/>
        <w:jc w:val="center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Kryteria przyznawania grantów</w:t>
      </w:r>
    </w:p>
    <w:p w14:paraId="4DB44190" w14:textId="2451F384" w:rsidR="00547221" w:rsidRPr="006B7DB0" w:rsidRDefault="006367F1" w:rsidP="006B7DB0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1"/>
        <w:ind w:right="135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 xml:space="preserve">O granty mogą ubiegać się koła naukowe, które działają w ramach </w:t>
      </w:r>
      <w:r w:rsidR="00AE673E" w:rsidRPr="006B7DB0">
        <w:rPr>
          <w:rFonts w:ascii="Bookman Old Style" w:hAnsi="Bookman Old Style"/>
        </w:rPr>
        <w:t>WPiA</w:t>
      </w:r>
      <w:r w:rsidRPr="006B7DB0">
        <w:rPr>
          <w:rFonts w:ascii="Bookman Old Style" w:hAnsi="Bookman Old Style"/>
        </w:rPr>
        <w:t>, są zarejestrowane</w:t>
      </w:r>
      <w:r w:rsidR="00AE673E" w:rsidRPr="006B7DB0">
        <w:rPr>
          <w:rFonts w:ascii="Bookman Old Style" w:hAnsi="Bookman Old Style"/>
        </w:rPr>
        <w:t xml:space="preserve"> </w:t>
      </w:r>
      <w:r w:rsidRPr="006B7DB0">
        <w:rPr>
          <w:rFonts w:ascii="Bookman Old Style" w:hAnsi="Bookman Old Style"/>
        </w:rPr>
        <w:t>w ewidencji studenckich kół naukowych prowadzonym na Uniwersytecie Opolskim.</w:t>
      </w:r>
    </w:p>
    <w:p w14:paraId="174420BA" w14:textId="67B443D9" w:rsidR="00547221" w:rsidRPr="006B7DB0" w:rsidRDefault="006367F1" w:rsidP="006B7DB0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ind w:right="136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Wnioskodawcy, powinni posiadać aktywną działalność naukową</w:t>
      </w:r>
      <w:r w:rsidR="00AE673E" w:rsidRPr="006B7DB0">
        <w:rPr>
          <w:rFonts w:ascii="Bookman Old Style" w:hAnsi="Bookman Old Style"/>
        </w:rPr>
        <w:t xml:space="preserve"> </w:t>
      </w:r>
      <w:r w:rsidRPr="006B7DB0">
        <w:rPr>
          <w:rFonts w:ascii="Bookman Old Style" w:hAnsi="Bookman Old Style"/>
        </w:rPr>
        <w:t>na poziomie WPiA i wykazywać aktywność w organizowaniu wydarzeń, konferencji, szkoleń czy innych inicjatyw naukowych.</w:t>
      </w:r>
    </w:p>
    <w:p w14:paraId="2BA84C4C" w14:textId="77777777" w:rsidR="00547221" w:rsidRPr="006B7DB0" w:rsidRDefault="006367F1" w:rsidP="006B7DB0">
      <w:pPr>
        <w:pStyle w:val="Akapitzlist"/>
        <w:numPr>
          <w:ilvl w:val="0"/>
          <w:numId w:val="4"/>
        </w:numPr>
        <w:tabs>
          <w:tab w:val="left" w:pos="859"/>
        </w:tabs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Projekty muszą być związane z naukami prawnymi i spełniać cele statutowe kół naukowych.</w:t>
      </w:r>
    </w:p>
    <w:p w14:paraId="7283D972" w14:textId="77777777" w:rsidR="00547221" w:rsidRPr="006B7DB0" w:rsidRDefault="006367F1" w:rsidP="006B7DB0">
      <w:pPr>
        <w:pStyle w:val="Akapitzlist"/>
        <w:numPr>
          <w:ilvl w:val="0"/>
          <w:numId w:val="4"/>
        </w:numPr>
        <w:tabs>
          <w:tab w:val="left" w:pos="859"/>
        </w:tabs>
        <w:spacing w:before="1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Projekty mogą obejmować następujące formy działalności:</w:t>
      </w:r>
    </w:p>
    <w:p w14:paraId="53EFFA19" w14:textId="77777777" w:rsidR="00AE673E" w:rsidRPr="006B7DB0" w:rsidRDefault="001C3B93" w:rsidP="006B7DB0">
      <w:pPr>
        <w:pStyle w:val="Akapitzlist"/>
        <w:numPr>
          <w:ilvl w:val="2"/>
          <w:numId w:val="3"/>
        </w:numPr>
        <w:tabs>
          <w:tab w:val="left" w:pos="1581"/>
        </w:tabs>
        <w:ind w:right="143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o</w:t>
      </w:r>
      <w:r w:rsidR="006367F1" w:rsidRPr="006B7DB0">
        <w:rPr>
          <w:rFonts w:ascii="Bookman Old Style" w:hAnsi="Bookman Old Style"/>
        </w:rPr>
        <w:t>rganizacja konferencji naukowych, seminariów, warsztatów, szkoleń, wykładów otwartych,</w:t>
      </w:r>
    </w:p>
    <w:p w14:paraId="1F2EA253" w14:textId="77777777" w:rsidR="00AE673E" w:rsidRPr="006B7DB0" w:rsidRDefault="001C3B93" w:rsidP="006B7DB0">
      <w:pPr>
        <w:pStyle w:val="Akapitzlist"/>
        <w:numPr>
          <w:ilvl w:val="2"/>
          <w:numId w:val="3"/>
        </w:numPr>
        <w:tabs>
          <w:tab w:val="left" w:pos="1581"/>
        </w:tabs>
        <w:ind w:right="143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t</w:t>
      </w:r>
      <w:r w:rsidR="006367F1" w:rsidRPr="006B7DB0">
        <w:rPr>
          <w:rFonts w:ascii="Bookman Old Style" w:hAnsi="Bookman Old Style"/>
        </w:rPr>
        <w:t>worzenie publikacji naukowych, (w tym czasopism), broszur informacyjnych,</w:t>
      </w:r>
    </w:p>
    <w:p w14:paraId="15E471CD" w14:textId="77777777" w:rsidR="00AE673E" w:rsidRPr="006B7DB0" w:rsidRDefault="001C3B93" w:rsidP="006B7DB0">
      <w:pPr>
        <w:pStyle w:val="Akapitzlist"/>
        <w:numPr>
          <w:ilvl w:val="2"/>
          <w:numId w:val="3"/>
        </w:numPr>
        <w:tabs>
          <w:tab w:val="left" w:pos="1581"/>
        </w:tabs>
        <w:ind w:right="143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b</w:t>
      </w:r>
      <w:r w:rsidR="006367F1" w:rsidRPr="006B7DB0">
        <w:rPr>
          <w:rFonts w:ascii="Bookman Old Style" w:hAnsi="Bookman Old Style"/>
        </w:rPr>
        <w:t>adania naukowe, w tym badania aplikacyjne, praktyki zawodowe,</w:t>
      </w:r>
    </w:p>
    <w:p w14:paraId="6124368C" w14:textId="77777777" w:rsidR="00AE673E" w:rsidRPr="006B7DB0" w:rsidRDefault="001C3B93" w:rsidP="006B7DB0">
      <w:pPr>
        <w:pStyle w:val="Akapitzlist"/>
        <w:numPr>
          <w:ilvl w:val="2"/>
          <w:numId w:val="3"/>
        </w:numPr>
        <w:tabs>
          <w:tab w:val="left" w:pos="1581"/>
        </w:tabs>
        <w:ind w:right="143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p</w:t>
      </w:r>
      <w:r w:rsidR="006367F1" w:rsidRPr="006B7DB0">
        <w:rPr>
          <w:rFonts w:ascii="Bookman Old Style" w:hAnsi="Bookman Old Style"/>
        </w:rPr>
        <w:t>rojekty współpracy międzynarodowej,</w:t>
      </w:r>
    </w:p>
    <w:p w14:paraId="3ADF58E0" w14:textId="0DB7D99E" w:rsidR="00547221" w:rsidRPr="006B7DB0" w:rsidRDefault="001C3B93" w:rsidP="006B7DB0">
      <w:pPr>
        <w:pStyle w:val="Akapitzlist"/>
        <w:numPr>
          <w:ilvl w:val="2"/>
          <w:numId w:val="3"/>
        </w:numPr>
        <w:tabs>
          <w:tab w:val="left" w:pos="1581"/>
        </w:tabs>
        <w:ind w:right="143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i</w:t>
      </w:r>
      <w:r w:rsidR="006367F1" w:rsidRPr="006B7DB0">
        <w:rPr>
          <w:rFonts w:ascii="Bookman Old Style" w:hAnsi="Bookman Old Style"/>
        </w:rPr>
        <w:t>nne działania na rzecz rozwoju nauki i edukacji w zakresie prawa.</w:t>
      </w:r>
    </w:p>
    <w:p w14:paraId="25616337" w14:textId="77777777" w:rsidR="00547221" w:rsidRPr="006B7DB0" w:rsidRDefault="006367F1" w:rsidP="006B7DB0">
      <w:pPr>
        <w:pStyle w:val="Akapitzlist"/>
        <w:numPr>
          <w:ilvl w:val="0"/>
          <w:numId w:val="4"/>
        </w:numPr>
        <w:tabs>
          <w:tab w:val="left" w:pos="859"/>
        </w:tabs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Wnioski o grant zawierają w szczególności:</w:t>
      </w:r>
    </w:p>
    <w:p w14:paraId="242806A8" w14:textId="77777777" w:rsidR="00547221" w:rsidRPr="006B7DB0" w:rsidRDefault="001C3B93" w:rsidP="006B7DB0">
      <w:pPr>
        <w:pStyle w:val="Akapitzlist"/>
        <w:numPr>
          <w:ilvl w:val="0"/>
          <w:numId w:val="5"/>
        </w:numPr>
        <w:tabs>
          <w:tab w:val="left" w:pos="1580"/>
        </w:tabs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o</w:t>
      </w:r>
      <w:r w:rsidR="006367F1" w:rsidRPr="006B7DB0">
        <w:rPr>
          <w:rFonts w:ascii="Bookman Old Style" w:hAnsi="Bookman Old Style"/>
        </w:rPr>
        <w:t>pis projektu, jego celów i planowanych działań,</w:t>
      </w:r>
    </w:p>
    <w:p w14:paraId="35DA97C2" w14:textId="77777777" w:rsidR="00AE673E" w:rsidRPr="006B7DB0" w:rsidRDefault="001C3B93" w:rsidP="006B7DB0">
      <w:pPr>
        <w:pStyle w:val="Akapitzlist"/>
        <w:numPr>
          <w:ilvl w:val="0"/>
          <w:numId w:val="5"/>
        </w:numPr>
        <w:tabs>
          <w:tab w:val="left" w:pos="1580"/>
        </w:tabs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b</w:t>
      </w:r>
      <w:r w:rsidR="006367F1" w:rsidRPr="006B7DB0">
        <w:rPr>
          <w:rFonts w:ascii="Bookman Old Style" w:hAnsi="Bookman Old Style"/>
        </w:rPr>
        <w:t>udżet projektu, w tym szczegółowy wykaz wydatków,</w:t>
      </w:r>
    </w:p>
    <w:p w14:paraId="00EC23AE" w14:textId="6A28AF51" w:rsidR="00547221" w:rsidRPr="006B7DB0" w:rsidRDefault="001C3B93" w:rsidP="006B7DB0">
      <w:pPr>
        <w:pStyle w:val="Akapitzlist"/>
        <w:numPr>
          <w:ilvl w:val="0"/>
          <w:numId w:val="5"/>
        </w:numPr>
        <w:tabs>
          <w:tab w:val="left" w:pos="1580"/>
        </w:tabs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t</w:t>
      </w:r>
      <w:r w:rsidR="006367F1" w:rsidRPr="006B7DB0">
        <w:rPr>
          <w:rFonts w:ascii="Bookman Old Style" w:hAnsi="Bookman Old Style"/>
        </w:rPr>
        <w:t>erminy realizacji projektu – harmonogram działań,</w:t>
      </w:r>
    </w:p>
    <w:p w14:paraId="5AF60347" w14:textId="77777777" w:rsidR="00AE673E" w:rsidRPr="006B7DB0" w:rsidRDefault="001C3B93" w:rsidP="006B7DB0">
      <w:pPr>
        <w:pStyle w:val="Akapitzlist"/>
        <w:numPr>
          <w:ilvl w:val="0"/>
          <w:numId w:val="5"/>
        </w:numPr>
        <w:tabs>
          <w:tab w:val="left" w:pos="1581"/>
        </w:tabs>
        <w:ind w:right="141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o</w:t>
      </w:r>
      <w:r w:rsidR="006367F1" w:rsidRPr="006B7DB0">
        <w:rPr>
          <w:rFonts w:ascii="Bookman Old Style" w:hAnsi="Bookman Old Style"/>
        </w:rPr>
        <w:t>świadczenie przewodniczącego koła naukowego o zgodności z celami statutowymi koła,</w:t>
      </w:r>
    </w:p>
    <w:p w14:paraId="37FB3D1B" w14:textId="77777777" w:rsidR="00AE673E" w:rsidRPr="006B7DB0" w:rsidRDefault="001C3B93" w:rsidP="006B7DB0">
      <w:pPr>
        <w:pStyle w:val="Akapitzlist"/>
        <w:numPr>
          <w:ilvl w:val="0"/>
          <w:numId w:val="5"/>
        </w:numPr>
        <w:tabs>
          <w:tab w:val="left" w:pos="1581"/>
        </w:tabs>
        <w:ind w:right="141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i</w:t>
      </w:r>
      <w:r w:rsidR="006367F1" w:rsidRPr="006B7DB0">
        <w:rPr>
          <w:rFonts w:ascii="Bookman Old Style" w:hAnsi="Bookman Old Style"/>
        </w:rPr>
        <w:t>nformacje o doświadczeniu organizacyjnym koła naukowego</w:t>
      </w:r>
      <w:r w:rsidRPr="006B7DB0">
        <w:rPr>
          <w:rFonts w:ascii="Bookman Old Style" w:hAnsi="Bookman Old Style"/>
        </w:rPr>
        <w:t>,</w:t>
      </w:r>
    </w:p>
    <w:p w14:paraId="52857428" w14:textId="71FDFDB7" w:rsidR="00547221" w:rsidRPr="006B7DB0" w:rsidRDefault="001C3B93" w:rsidP="006B7DB0">
      <w:pPr>
        <w:pStyle w:val="Akapitzlist"/>
        <w:numPr>
          <w:ilvl w:val="0"/>
          <w:numId w:val="5"/>
        </w:numPr>
        <w:tabs>
          <w:tab w:val="left" w:pos="1581"/>
        </w:tabs>
        <w:ind w:right="141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o</w:t>
      </w:r>
      <w:r w:rsidR="006367F1" w:rsidRPr="006B7DB0">
        <w:rPr>
          <w:rFonts w:ascii="Bookman Old Style" w:hAnsi="Bookman Old Style"/>
        </w:rPr>
        <w:t>świadczenie opiekuna koła naukowego.</w:t>
      </w:r>
    </w:p>
    <w:p w14:paraId="64C5F600" w14:textId="77777777" w:rsidR="00547221" w:rsidRPr="006B7DB0" w:rsidRDefault="00547221" w:rsidP="006B7DB0">
      <w:pPr>
        <w:pStyle w:val="Tekstpodstawowy"/>
        <w:spacing w:before="1"/>
        <w:ind w:left="0" w:firstLine="0"/>
        <w:rPr>
          <w:rFonts w:ascii="Bookman Old Style" w:hAnsi="Bookman Old Style"/>
        </w:rPr>
      </w:pPr>
    </w:p>
    <w:p w14:paraId="688BD0E0" w14:textId="28633F96" w:rsidR="00AE673E" w:rsidRPr="006B7DB0" w:rsidRDefault="00AE673E" w:rsidP="006B7DB0">
      <w:pPr>
        <w:pStyle w:val="Nagwek1"/>
        <w:tabs>
          <w:tab w:val="left" w:pos="423"/>
        </w:tabs>
        <w:ind w:left="0"/>
        <w:jc w:val="center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§ 3</w:t>
      </w:r>
    </w:p>
    <w:p w14:paraId="197B452E" w14:textId="14324B9F" w:rsidR="00547221" w:rsidRPr="006B7DB0" w:rsidRDefault="006367F1" w:rsidP="006B7DB0">
      <w:pPr>
        <w:pStyle w:val="Nagwek1"/>
        <w:tabs>
          <w:tab w:val="left" w:pos="423"/>
        </w:tabs>
        <w:ind w:left="0"/>
        <w:jc w:val="center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Procedura składania wniosków</w:t>
      </w:r>
    </w:p>
    <w:p w14:paraId="2919ADC2" w14:textId="77777777" w:rsidR="00547221" w:rsidRPr="006B7DB0" w:rsidRDefault="006367F1" w:rsidP="006B7DB0">
      <w:pPr>
        <w:pStyle w:val="Akapitzlist"/>
        <w:numPr>
          <w:ilvl w:val="0"/>
          <w:numId w:val="6"/>
        </w:numPr>
        <w:tabs>
          <w:tab w:val="left" w:pos="859"/>
          <w:tab w:val="left" w:pos="861"/>
        </w:tabs>
        <w:ind w:right="138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 xml:space="preserve">Wnioski o przyznanie grantów można składać raz w roku, w terminie ustalonym przez Dziekana WPiA. Termin składania wniosków ogłasza się na stronie </w:t>
      </w:r>
      <w:r w:rsidRPr="006B7DB0">
        <w:rPr>
          <w:rFonts w:ascii="Bookman Old Style" w:hAnsi="Bookman Old Style"/>
        </w:rPr>
        <w:lastRenderedPageBreak/>
        <w:t>internetowej WPiA.</w:t>
      </w:r>
    </w:p>
    <w:p w14:paraId="592BC038" w14:textId="28B185BE" w:rsidR="00547221" w:rsidRPr="006B7DB0" w:rsidRDefault="006367F1" w:rsidP="006B7DB0">
      <w:pPr>
        <w:pStyle w:val="Akapitzlist"/>
        <w:numPr>
          <w:ilvl w:val="0"/>
          <w:numId w:val="6"/>
        </w:numPr>
        <w:tabs>
          <w:tab w:val="left" w:pos="859"/>
          <w:tab w:val="left" w:pos="861"/>
        </w:tabs>
        <w:ind w:right="136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 xml:space="preserve">Wnioski należy składać w formie elektronicznej na formularzu dostępnym na stronie WPiA lub w formie papierowej w sekretariacie Dziekana </w:t>
      </w:r>
      <w:r w:rsidR="006B7DB0" w:rsidRPr="006B7DB0">
        <w:rPr>
          <w:rFonts w:ascii="Bookman Old Style" w:hAnsi="Bookman Old Style"/>
        </w:rPr>
        <w:t>WPiA</w:t>
      </w:r>
      <w:r w:rsidRPr="006B7DB0">
        <w:rPr>
          <w:rFonts w:ascii="Bookman Old Style" w:hAnsi="Bookman Old Style"/>
        </w:rPr>
        <w:t>.</w:t>
      </w:r>
    </w:p>
    <w:p w14:paraId="7E7A0EE3" w14:textId="120FA404" w:rsidR="00547221" w:rsidRPr="006B7DB0" w:rsidRDefault="006367F1" w:rsidP="006B7DB0">
      <w:pPr>
        <w:pStyle w:val="Akapitzlist"/>
        <w:numPr>
          <w:ilvl w:val="0"/>
          <w:numId w:val="6"/>
        </w:numPr>
        <w:tabs>
          <w:tab w:val="left" w:pos="859"/>
          <w:tab w:val="left" w:pos="861"/>
        </w:tabs>
        <w:ind w:right="142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 xml:space="preserve">Po złożeniu wniosków Dziekan </w:t>
      </w:r>
      <w:r w:rsidR="006B7DB0" w:rsidRPr="006B7DB0">
        <w:rPr>
          <w:rFonts w:ascii="Bookman Old Style" w:hAnsi="Bookman Old Style"/>
        </w:rPr>
        <w:t>WPiA</w:t>
      </w:r>
      <w:r w:rsidRPr="006B7DB0">
        <w:rPr>
          <w:rFonts w:ascii="Bookman Old Style" w:hAnsi="Bookman Old Style"/>
        </w:rPr>
        <w:t xml:space="preserve"> dokonuje ich oceny pod względem merytorycznym i finansowym.</w:t>
      </w:r>
    </w:p>
    <w:p w14:paraId="2B9A25E8" w14:textId="77777777" w:rsidR="00547221" w:rsidRPr="006B7DB0" w:rsidRDefault="006367F1" w:rsidP="006B7DB0">
      <w:pPr>
        <w:pStyle w:val="Akapitzlist"/>
        <w:numPr>
          <w:ilvl w:val="0"/>
          <w:numId w:val="6"/>
        </w:numPr>
        <w:tabs>
          <w:tab w:val="left" w:pos="859"/>
        </w:tabs>
        <w:spacing w:before="1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Złożenie wniosku nie gwarantuje przyznania grantu.</w:t>
      </w:r>
    </w:p>
    <w:p w14:paraId="53AD1078" w14:textId="77777777" w:rsidR="00EB6922" w:rsidRPr="006B7DB0" w:rsidRDefault="006367F1" w:rsidP="006B7DB0">
      <w:pPr>
        <w:pStyle w:val="Akapitzlist"/>
        <w:numPr>
          <w:ilvl w:val="0"/>
          <w:numId w:val="6"/>
        </w:numPr>
        <w:tabs>
          <w:tab w:val="left" w:pos="859"/>
          <w:tab w:val="left" w:pos="861"/>
        </w:tabs>
        <w:ind w:right="135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Decyzję w sprawie przyznania grantu ogłasza się na stronie internetowej WPiA w terminie nie później niż dwa miesiące od dnia zamknięcia naboru wniosków.</w:t>
      </w:r>
    </w:p>
    <w:p w14:paraId="315DA79B" w14:textId="77777777" w:rsidR="00EB6922" w:rsidRPr="006B7DB0" w:rsidRDefault="00EB6922" w:rsidP="006B7DB0">
      <w:pPr>
        <w:pStyle w:val="Akapitzlist"/>
        <w:tabs>
          <w:tab w:val="left" w:pos="859"/>
          <w:tab w:val="left" w:pos="861"/>
        </w:tabs>
        <w:ind w:left="861" w:right="135" w:firstLine="0"/>
        <w:rPr>
          <w:rFonts w:ascii="Bookman Old Style" w:hAnsi="Bookman Old Style"/>
        </w:rPr>
      </w:pPr>
    </w:p>
    <w:p w14:paraId="047C8EC0" w14:textId="32EC3C6C" w:rsidR="006B7DB0" w:rsidRPr="006B7DB0" w:rsidRDefault="006B7DB0" w:rsidP="006B7DB0">
      <w:pPr>
        <w:pStyle w:val="Nagwek1"/>
        <w:tabs>
          <w:tab w:val="left" w:pos="417"/>
        </w:tabs>
        <w:ind w:left="0"/>
        <w:jc w:val="center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§ 4</w:t>
      </w:r>
    </w:p>
    <w:p w14:paraId="70F3C13E" w14:textId="5AA4EF48" w:rsidR="00547221" w:rsidRPr="006B7DB0" w:rsidRDefault="006367F1" w:rsidP="006B7DB0">
      <w:pPr>
        <w:pStyle w:val="Nagwek1"/>
        <w:tabs>
          <w:tab w:val="left" w:pos="417"/>
        </w:tabs>
        <w:ind w:left="0"/>
        <w:jc w:val="center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Kryteria oceny wniosków</w:t>
      </w:r>
    </w:p>
    <w:p w14:paraId="1FAE9EE8" w14:textId="77777777" w:rsidR="006B7DB0" w:rsidRPr="006B7DB0" w:rsidRDefault="006367F1" w:rsidP="006B7DB0">
      <w:pPr>
        <w:pStyle w:val="Tekstpodstawowy"/>
        <w:ind w:left="0" w:firstLine="0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Projekty będą oceniane w następujących obszarach:</w:t>
      </w:r>
    </w:p>
    <w:p w14:paraId="2A58BEC1" w14:textId="77777777" w:rsidR="006B7DB0" w:rsidRPr="006B7DB0" w:rsidRDefault="001C3B93" w:rsidP="006B7DB0">
      <w:pPr>
        <w:pStyle w:val="Tekstpodstawowy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z</w:t>
      </w:r>
      <w:r w:rsidR="006367F1" w:rsidRPr="006B7DB0">
        <w:rPr>
          <w:rFonts w:ascii="Bookman Old Style" w:hAnsi="Bookman Old Style"/>
        </w:rPr>
        <w:t>godność z celami i statutem koła naukowego,</w:t>
      </w:r>
    </w:p>
    <w:p w14:paraId="6BFC0077" w14:textId="77777777" w:rsidR="006B7DB0" w:rsidRPr="006B7DB0" w:rsidRDefault="001C3B93" w:rsidP="006B7DB0">
      <w:pPr>
        <w:pStyle w:val="Tekstpodstawowy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i</w:t>
      </w:r>
      <w:r w:rsidR="006367F1" w:rsidRPr="006B7DB0">
        <w:rPr>
          <w:rFonts w:ascii="Bookman Old Style" w:hAnsi="Bookman Old Style"/>
        </w:rPr>
        <w:t>nnowacyjność i oryginalność projektu,</w:t>
      </w:r>
    </w:p>
    <w:p w14:paraId="61946BE3" w14:textId="77777777" w:rsidR="006B7DB0" w:rsidRPr="006B7DB0" w:rsidRDefault="001C3B93" w:rsidP="006B7DB0">
      <w:pPr>
        <w:pStyle w:val="Tekstpodstawowy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wpływ</w:t>
      </w:r>
      <w:r w:rsidR="006367F1" w:rsidRPr="006B7DB0">
        <w:rPr>
          <w:rFonts w:ascii="Bookman Old Style" w:hAnsi="Bookman Old Style"/>
        </w:rPr>
        <w:t>u na rozwój naukowy, akademicki i społeczny,</w:t>
      </w:r>
    </w:p>
    <w:p w14:paraId="34E3E383" w14:textId="77777777" w:rsidR="006B7DB0" w:rsidRPr="006B7DB0" w:rsidRDefault="001C3B93" w:rsidP="006B7DB0">
      <w:pPr>
        <w:pStyle w:val="Tekstpodstawowy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r</w:t>
      </w:r>
      <w:r w:rsidR="006367F1" w:rsidRPr="006B7DB0">
        <w:rPr>
          <w:rFonts w:ascii="Bookman Old Style" w:hAnsi="Bookman Old Style"/>
        </w:rPr>
        <w:t>ealność budżetu i planu działania,</w:t>
      </w:r>
    </w:p>
    <w:p w14:paraId="59344605" w14:textId="50C872AB" w:rsidR="00547221" w:rsidRPr="006B7DB0" w:rsidRDefault="001C3B93" w:rsidP="006B7DB0">
      <w:pPr>
        <w:pStyle w:val="Tekstpodstawowy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d</w:t>
      </w:r>
      <w:r w:rsidR="006367F1" w:rsidRPr="006B7DB0">
        <w:rPr>
          <w:rFonts w:ascii="Bookman Old Style" w:hAnsi="Bookman Old Style"/>
        </w:rPr>
        <w:t>oświadczenie koła w organizowaniu wydarzeń i realizacji projektów naukowych.</w:t>
      </w:r>
    </w:p>
    <w:p w14:paraId="456F0542" w14:textId="77777777" w:rsidR="00547221" w:rsidRPr="006B7DB0" w:rsidRDefault="00547221" w:rsidP="006B7DB0">
      <w:pPr>
        <w:pStyle w:val="Tekstpodstawowy"/>
        <w:ind w:left="0" w:firstLine="0"/>
        <w:rPr>
          <w:rFonts w:ascii="Bookman Old Style" w:hAnsi="Bookman Old Style"/>
        </w:rPr>
      </w:pPr>
    </w:p>
    <w:p w14:paraId="5751E65D" w14:textId="77777777" w:rsidR="006B7DB0" w:rsidRPr="006B7DB0" w:rsidRDefault="006B7DB0" w:rsidP="006B7DB0">
      <w:pPr>
        <w:pStyle w:val="Nagwek1"/>
        <w:tabs>
          <w:tab w:val="left" w:pos="417"/>
        </w:tabs>
        <w:ind w:left="0"/>
        <w:jc w:val="center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§ 5</w:t>
      </w:r>
    </w:p>
    <w:p w14:paraId="4F298DD7" w14:textId="04FC1F85" w:rsidR="00547221" w:rsidRPr="006B7DB0" w:rsidRDefault="006367F1" w:rsidP="006B7DB0">
      <w:pPr>
        <w:pStyle w:val="Nagwek1"/>
        <w:tabs>
          <w:tab w:val="left" w:pos="417"/>
        </w:tabs>
        <w:ind w:left="0"/>
        <w:jc w:val="center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Zasady przyznawania i wypłaty grantów</w:t>
      </w:r>
    </w:p>
    <w:p w14:paraId="07D6FACA" w14:textId="77777777" w:rsidR="006B7DB0" w:rsidRPr="006B7DB0" w:rsidRDefault="006367F1" w:rsidP="006B7DB0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Granty przyznawane są w formie środków finansowych na realizację projektów.</w:t>
      </w:r>
    </w:p>
    <w:p w14:paraId="33D7029D" w14:textId="77777777" w:rsidR="006B7DB0" w:rsidRPr="006B7DB0" w:rsidRDefault="006367F1" w:rsidP="006B7DB0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Wysokość grantów zależy od dostępności funduszy oraz jakości projektów, które uzyskają najwyższe oceny.</w:t>
      </w:r>
    </w:p>
    <w:p w14:paraId="75803E56" w14:textId="77777777" w:rsidR="006B7DB0" w:rsidRPr="006B7DB0" w:rsidRDefault="006367F1" w:rsidP="006B7DB0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Kwota grantu nie może być wyższa niż 4.000 zł.</w:t>
      </w:r>
    </w:p>
    <w:p w14:paraId="63069CEA" w14:textId="77777777" w:rsidR="006B7DB0" w:rsidRPr="006B7DB0" w:rsidRDefault="006367F1" w:rsidP="006B7DB0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Granty przyznawane są na konkretne cele i działania, które zostały określone w zatwierdzonym przez Dziekana WPiA wniosku.</w:t>
      </w:r>
    </w:p>
    <w:p w14:paraId="219342B6" w14:textId="322F7E22" w:rsidR="00547221" w:rsidRPr="006B7DB0" w:rsidRDefault="006367F1" w:rsidP="006B7DB0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Po przyznaniu grantu, koło naukowe przedstawia harmonogram realizacji projektu dostosowany do wartości grantu w terminie 7 dni od ogłoszenia decyzji o grancie.</w:t>
      </w:r>
    </w:p>
    <w:p w14:paraId="297308B9" w14:textId="77777777" w:rsidR="00547221" w:rsidRPr="006B7DB0" w:rsidRDefault="00547221" w:rsidP="006B7DB0">
      <w:pPr>
        <w:pStyle w:val="Tekstpodstawowy"/>
        <w:spacing w:before="1"/>
        <w:ind w:left="0" w:firstLine="0"/>
        <w:rPr>
          <w:rFonts w:ascii="Bookman Old Style" w:hAnsi="Bookman Old Style"/>
        </w:rPr>
      </w:pPr>
    </w:p>
    <w:p w14:paraId="6743B18C" w14:textId="77777777" w:rsidR="006B7DB0" w:rsidRPr="006B7DB0" w:rsidRDefault="006B7DB0" w:rsidP="006B7DB0">
      <w:pPr>
        <w:pStyle w:val="Nagwek1"/>
        <w:tabs>
          <w:tab w:val="left" w:pos="437"/>
        </w:tabs>
        <w:ind w:left="0"/>
        <w:jc w:val="center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§ 6</w:t>
      </w:r>
    </w:p>
    <w:p w14:paraId="3D227B6C" w14:textId="14A70A52" w:rsidR="00547221" w:rsidRPr="006B7DB0" w:rsidRDefault="006367F1" w:rsidP="006B7DB0">
      <w:pPr>
        <w:pStyle w:val="Nagwek1"/>
        <w:tabs>
          <w:tab w:val="left" w:pos="437"/>
        </w:tabs>
        <w:ind w:left="0"/>
        <w:jc w:val="center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Zasady rozliczania grantów</w:t>
      </w:r>
    </w:p>
    <w:p w14:paraId="7BE560A1" w14:textId="77777777" w:rsidR="006B7DB0" w:rsidRPr="006B7DB0" w:rsidRDefault="006367F1" w:rsidP="006B7DB0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ind w:right="143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Koła naukowe zobowiązane są do przedstawienia sprawozdania z realizacji projektu, w tym rozliczenia finansowego, w terminie 30 dni od zakończenia realizacji projektu.</w:t>
      </w:r>
    </w:p>
    <w:p w14:paraId="7C1316BF" w14:textId="29FA2189" w:rsidR="00547221" w:rsidRPr="006B7DB0" w:rsidRDefault="006367F1" w:rsidP="006B7DB0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ind w:right="143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Sprawozdanie zawiera:</w:t>
      </w:r>
    </w:p>
    <w:p w14:paraId="035C9401" w14:textId="77777777" w:rsidR="00547221" w:rsidRPr="006B7DB0" w:rsidRDefault="00542D6D" w:rsidP="006B7DB0">
      <w:pPr>
        <w:pStyle w:val="Akapitzlist"/>
        <w:numPr>
          <w:ilvl w:val="0"/>
          <w:numId w:val="10"/>
        </w:numPr>
        <w:tabs>
          <w:tab w:val="left" w:pos="1580"/>
        </w:tabs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s</w:t>
      </w:r>
      <w:r w:rsidR="006367F1" w:rsidRPr="006B7DB0">
        <w:rPr>
          <w:rFonts w:ascii="Bookman Old Style" w:hAnsi="Bookman Old Style"/>
        </w:rPr>
        <w:t>zczegółowy wykaz poniesionych wydatków,</w:t>
      </w:r>
    </w:p>
    <w:p w14:paraId="11A68C29" w14:textId="77777777" w:rsidR="00547221" w:rsidRPr="006B7DB0" w:rsidRDefault="00542D6D" w:rsidP="006B7DB0">
      <w:pPr>
        <w:pStyle w:val="Akapitzlist"/>
        <w:numPr>
          <w:ilvl w:val="0"/>
          <w:numId w:val="10"/>
        </w:numPr>
        <w:tabs>
          <w:tab w:val="left" w:pos="1580"/>
        </w:tabs>
        <w:spacing w:before="1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d</w:t>
      </w:r>
      <w:r w:rsidR="006367F1" w:rsidRPr="006B7DB0">
        <w:rPr>
          <w:rFonts w:ascii="Bookman Old Style" w:hAnsi="Bookman Old Style"/>
        </w:rPr>
        <w:t>okumenty potwierdzające poniesione koszty (faktury, umowy itp.),</w:t>
      </w:r>
    </w:p>
    <w:p w14:paraId="3D5BB14C" w14:textId="77777777" w:rsidR="00547221" w:rsidRPr="006B7DB0" w:rsidRDefault="00542D6D" w:rsidP="006B7DB0">
      <w:pPr>
        <w:pStyle w:val="Akapitzlist"/>
        <w:numPr>
          <w:ilvl w:val="0"/>
          <w:numId w:val="10"/>
        </w:numPr>
        <w:tabs>
          <w:tab w:val="left" w:pos="1580"/>
        </w:tabs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k</w:t>
      </w:r>
      <w:r w:rsidR="006367F1" w:rsidRPr="006B7DB0">
        <w:rPr>
          <w:rFonts w:ascii="Bookman Old Style" w:hAnsi="Bookman Old Style"/>
        </w:rPr>
        <w:t>rótkie podsumowanie wykonanych działań.</w:t>
      </w:r>
    </w:p>
    <w:p w14:paraId="01AD977D" w14:textId="1AF5212C" w:rsidR="00547221" w:rsidRPr="006B7DB0" w:rsidRDefault="006367F1" w:rsidP="006B7DB0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ind w:right="139"/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Niewłaściwe rozliczenie grantu lub nieprzedstawienie sprawozdania</w:t>
      </w:r>
      <w:r w:rsidR="00AE673E" w:rsidRPr="006B7DB0">
        <w:rPr>
          <w:rFonts w:ascii="Bookman Old Style" w:hAnsi="Bookman Old Style"/>
        </w:rPr>
        <w:t xml:space="preserve"> </w:t>
      </w:r>
      <w:r w:rsidRPr="006B7DB0">
        <w:rPr>
          <w:rFonts w:ascii="Bookman Old Style" w:hAnsi="Bookman Old Style"/>
        </w:rPr>
        <w:t>w terminie, o którym mowa w ust. 1 może skutkować koniecznością zwrotu otrzymanych środków.</w:t>
      </w:r>
    </w:p>
    <w:p w14:paraId="7B9958F1" w14:textId="6623E0C7" w:rsidR="00547221" w:rsidRPr="006B7DB0" w:rsidRDefault="00547221" w:rsidP="006B7DB0">
      <w:pPr>
        <w:pStyle w:val="Tekstpodstawowy"/>
        <w:spacing w:before="1"/>
        <w:ind w:left="0" w:firstLine="0"/>
        <w:rPr>
          <w:rFonts w:ascii="Bookman Old Style" w:hAnsi="Bookman Old Style"/>
        </w:rPr>
      </w:pPr>
    </w:p>
    <w:p w14:paraId="09731580" w14:textId="7A196ED6" w:rsidR="006B7DB0" w:rsidRPr="006B7DB0" w:rsidRDefault="006B7DB0" w:rsidP="006B7DB0">
      <w:pPr>
        <w:pStyle w:val="Nagwek1"/>
        <w:tabs>
          <w:tab w:val="left" w:pos="417"/>
        </w:tabs>
        <w:ind w:left="0"/>
        <w:jc w:val="center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§ 7</w:t>
      </w:r>
    </w:p>
    <w:p w14:paraId="44F62125" w14:textId="77777777" w:rsidR="00547221" w:rsidRPr="006B7DB0" w:rsidRDefault="006367F1" w:rsidP="006B7DB0">
      <w:pPr>
        <w:pStyle w:val="Nagwek1"/>
        <w:tabs>
          <w:tab w:val="left" w:pos="495"/>
        </w:tabs>
        <w:ind w:left="0"/>
        <w:jc w:val="center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Postanowienia końcowe</w:t>
      </w:r>
    </w:p>
    <w:p w14:paraId="265B7617" w14:textId="168A5AAC" w:rsidR="00547221" w:rsidRPr="006B7DB0" w:rsidRDefault="006367F1" w:rsidP="006B7DB0">
      <w:pPr>
        <w:jc w:val="both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W sprawach nieuregulowanych niniejszym regulaminem zastosowanie mają przepisy ogólne oraz</w:t>
      </w:r>
      <w:r w:rsidR="006B7DB0">
        <w:rPr>
          <w:rFonts w:ascii="Bookman Old Style" w:hAnsi="Bookman Old Style"/>
        </w:rPr>
        <w:t xml:space="preserve"> </w:t>
      </w:r>
      <w:r w:rsidRPr="006B7DB0">
        <w:rPr>
          <w:rFonts w:ascii="Bookman Old Style" w:hAnsi="Bookman Old Style"/>
        </w:rPr>
        <w:t>wewnętrzne</w:t>
      </w:r>
      <w:r w:rsidR="006B7DB0">
        <w:rPr>
          <w:rFonts w:ascii="Bookman Old Style" w:hAnsi="Bookman Old Style"/>
        </w:rPr>
        <w:t xml:space="preserve"> akty prawne</w:t>
      </w:r>
      <w:r w:rsidRPr="006B7DB0">
        <w:rPr>
          <w:rFonts w:ascii="Bookman Old Style" w:hAnsi="Bookman Old Style"/>
        </w:rPr>
        <w:t xml:space="preserve"> Uniwersytetu Opolskiego dotyczące działalności kół naukowych.</w:t>
      </w:r>
    </w:p>
    <w:p w14:paraId="1DCE0BA0" w14:textId="77777777" w:rsidR="00EB6922" w:rsidRPr="006B7DB0" w:rsidRDefault="00EB6922" w:rsidP="006B7DB0">
      <w:pPr>
        <w:pStyle w:val="Akapitzlist"/>
        <w:tabs>
          <w:tab w:val="left" w:pos="859"/>
          <w:tab w:val="left" w:pos="861"/>
        </w:tabs>
        <w:ind w:left="861" w:right="143" w:firstLine="0"/>
        <w:rPr>
          <w:rFonts w:ascii="Bookman Old Style" w:hAnsi="Bookman Old Style"/>
        </w:rPr>
      </w:pPr>
    </w:p>
    <w:p w14:paraId="04A0C69B" w14:textId="77777777" w:rsidR="00547221" w:rsidRPr="006B7DB0" w:rsidRDefault="006367F1" w:rsidP="006B7DB0">
      <w:pPr>
        <w:pStyle w:val="Nagwek1"/>
        <w:ind w:left="0"/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Załączniki:</w:t>
      </w:r>
    </w:p>
    <w:p w14:paraId="572F8C6D" w14:textId="77777777" w:rsidR="006B7DB0" w:rsidRDefault="006367F1" w:rsidP="006B7DB0">
      <w:pPr>
        <w:pStyle w:val="Akapitzlist"/>
        <w:numPr>
          <w:ilvl w:val="0"/>
          <w:numId w:val="12"/>
        </w:numPr>
        <w:tabs>
          <w:tab w:val="left" w:pos="859"/>
        </w:tabs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Formularz wniosku o przyznanie grantu.</w:t>
      </w:r>
    </w:p>
    <w:p w14:paraId="59C14BD9" w14:textId="136CFCEB" w:rsidR="00547221" w:rsidRPr="006B7DB0" w:rsidRDefault="006367F1" w:rsidP="006B7DB0">
      <w:pPr>
        <w:pStyle w:val="Akapitzlist"/>
        <w:numPr>
          <w:ilvl w:val="0"/>
          <w:numId w:val="12"/>
        </w:numPr>
        <w:tabs>
          <w:tab w:val="left" w:pos="859"/>
        </w:tabs>
        <w:rPr>
          <w:rFonts w:ascii="Bookman Old Style" w:hAnsi="Bookman Old Style"/>
        </w:rPr>
      </w:pPr>
      <w:r w:rsidRPr="006B7DB0">
        <w:rPr>
          <w:rFonts w:ascii="Bookman Old Style" w:hAnsi="Bookman Old Style"/>
        </w:rPr>
        <w:t>Szczegółowy wzór sprawozdania z realizacji grantu.</w:t>
      </w:r>
    </w:p>
    <w:sectPr w:rsidR="00547221" w:rsidRPr="006B7DB0" w:rsidSect="00EB6922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5A352" w14:textId="77777777" w:rsidR="009F2E30" w:rsidRDefault="009F2E30" w:rsidP="001C3B93">
      <w:r>
        <w:separator/>
      </w:r>
    </w:p>
  </w:endnote>
  <w:endnote w:type="continuationSeparator" w:id="0">
    <w:p w14:paraId="434EE078" w14:textId="77777777" w:rsidR="009F2E30" w:rsidRDefault="009F2E30" w:rsidP="001C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B995D" w14:textId="77777777" w:rsidR="009F2E30" w:rsidRDefault="009F2E30" w:rsidP="001C3B93">
      <w:r>
        <w:separator/>
      </w:r>
    </w:p>
  </w:footnote>
  <w:footnote w:type="continuationSeparator" w:id="0">
    <w:p w14:paraId="04B4E87D" w14:textId="77777777" w:rsidR="009F2E30" w:rsidRDefault="009F2E30" w:rsidP="001C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2F86"/>
    <w:multiLevelType w:val="hybridMultilevel"/>
    <w:tmpl w:val="C3DED2CC"/>
    <w:lvl w:ilvl="0" w:tplc="4018373E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F8F"/>
    <w:multiLevelType w:val="hybridMultilevel"/>
    <w:tmpl w:val="41CC7CC6"/>
    <w:lvl w:ilvl="0" w:tplc="1690D070">
      <w:start w:val="1"/>
      <w:numFmt w:val="decimal"/>
      <w:lvlText w:val="%1)"/>
      <w:lvlJc w:val="left"/>
      <w:pPr>
        <w:ind w:left="720" w:hanging="360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05717242"/>
    <w:multiLevelType w:val="hybridMultilevel"/>
    <w:tmpl w:val="29F649CA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63A643D"/>
    <w:multiLevelType w:val="hybridMultilevel"/>
    <w:tmpl w:val="8A989344"/>
    <w:lvl w:ilvl="0" w:tplc="8AA44C2E">
      <w:start w:val="1"/>
      <w:numFmt w:val="upperRoman"/>
      <w:lvlText w:val="%1."/>
      <w:lvlJc w:val="left"/>
      <w:pPr>
        <w:ind w:left="311" w:hanging="170"/>
      </w:pPr>
      <w:rPr>
        <w:rFonts w:ascii="Bookman Old Style" w:eastAsia="Calibri" w:hAnsi="Bookman Old Style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18373E">
      <w:start w:val="1"/>
      <w:numFmt w:val="decimal"/>
      <w:lvlText w:val="%2."/>
      <w:lvlJc w:val="left"/>
      <w:pPr>
        <w:ind w:left="360" w:hanging="360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690D070">
      <w:start w:val="1"/>
      <w:numFmt w:val="decimal"/>
      <w:lvlText w:val="%3)"/>
      <w:lvlJc w:val="left"/>
      <w:pPr>
        <w:ind w:left="786" w:hanging="360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1E004A7E">
      <w:numFmt w:val="bullet"/>
      <w:lvlText w:val="•"/>
      <w:lvlJc w:val="left"/>
      <w:pPr>
        <w:ind w:left="2552" w:hanging="360"/>
      </w:pPr>
      <w:rPr>
        <w:rFonts w:hint="default"/>
        <w:lang w:val="pl-PL" w:eastAsia="en-US" w:bidi="ar-SA"/>
      </w:rPr>
    </w:lvl>
    <w:lvl w:ilvl="4" w:tplc="1674CA62">
      <w:numFmt w:val="bullet"/>
      <w:lvlText w:val="•"/>
      <w:lvlJc w:val="left"/>
      <w:pPr>
        <w:ind w:left="3524" w:hanging="360"/>
      </w:pPr>
      <w:rPr>
        <w:rFonts w:hint="default"/>
        <w:lang w:val="pl-PL" w:eastAsia="en-US" w:bidi="ar-SA"/>
      </w:rPr>
    </w:lvl>
    <w:lvl w:ilvl="5" w:tplc="85F47FDC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6" w:tplc="926E032C">
      <w:numFmt w:val="bullet"/>
      <w:lvlText w:val="•"/>
      <w:lvlJc w:val="left"/>
      <w:pPr>
        <w:ind w:left="5468" w:hanging="360"/>
      </w:pPr>
      <w:rPr>
        <w:rFonts w:hint="default"/>
        <w:lang w:val="pl-PL" w:eastAsia="en-US" w:bidi="ar-SA"/>
      </w:rPr>
    </w:lvl>
    <w:lvl w:ilvl="7" w:tplc="F6C2F97E">
      <w:numFmt w:val="bullet"/>
      <w:lvlText w:val="•"/>
      <w:lvlJc w:val="left"/>
      <w:pPr>
        <w:ind w:left="6440" w:hanging="360"/>
      </w:pPr>
      <w:rPr>
        <w:rFonts w:hint="default"/>
        <w:lang w:val="pl-PL" w:eastAsia="en-US" w:bidi="ar-SA"/>
      </w:rPr>
    </w:lvl>
    <w:lvl w:ilvl="8" w:tplc="037E5EEA">
      <w:numFmt w:val="bullet"/>
      <w:lvlText w:val="•"/>
      <w:lvlJc w:val="left"/>
      <w:pPr>
        <w:ind w:left="741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DA9668F"/>
    <w:multiLevelType w:val="hybridMultilevel"/>
    <w:tmpl w:val="6E66ADA6"/>
    <w:lvl w:ilvl="0" w:tplc="1690D070">
      <w:start w:val="1"/>
      <w:numFmt w:val="decimal"/>
      <w:lvlText w:val="%1)"/>
      <w:lvlJc w:val="left"/>
      <w:pPr>
        <w:ind w:left="786" w:hanging="360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A3889"/>
    <w:multiLevelType w:val="hybridMultilevel"/>
    <w:tmpl w:val="2CAACCAC"/>
    <w:lvl w:ilvl="0" w:tplc="965EF880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6EB776">
      <w:numFmt w:val="bullet"/>
      <w:lvlText w:val="•"/>
      <w:lvlJc w:val="left"/>
      <w:pPr>
        <w:ind w:left="1208" w:hanging="360"/>
      </w:pPr>
      <w:rPr>
        <w:rFonts w:hint="default"/>
        <w:lang w:val="pl-PL" w:eastAsia="en-US" w:bidi="ar-SA"/>
      </w:rPr>
    </w:lvl>
    <w:lvl w:ilvl="2" w:tplc="A02677EE">
      <w:numFmt w:val="bullet"/>
      <w:lvlText w:val="•"/>
      <w:lvlJc w:val="left"/>
      <w:pPr>
        <w:ind w:left="2058" w:hanging="360"/>
      </w:pPr>
      <w:rPr>
        <w:rFonts w:hint="default"/>
        <w:lang w:val="pl-PL" w:eastAsia="en-US" w:bidi="ar-SA"/>
      </w:rPr>
    </w:lvl>
    <w:lvl w:ilvl="3" w:tplc="7E9E0688">
      <w:numFmt w:val="bullet"/>
      <w:lvlText w:val="•"/>
      <w:lvlJc w:val="left"/>
      <w:pPr>
        <w:ind w:left="2907" w:hanging="360"/>
      </w:pPr>
      <w:rPr>
        <w:rFonts w:hint="default"/>
        <w:lang w:val="pl-PL" w:eastAsia="en-US" w:bidi="ar-SA"/>
      </w:rPr>
    </w:lvl>
    <w:lvl w:ilvl="4" w:tplc="F57C195A">
      <w:numFmt w:val="bullet"/>
      <w:lvlText w:val="•"/>
      <w:lvlJc w:val="left"/>
      <w:pPr>
        <w:ind w:left="3757" w:hanging="360"/>
      </w:pPr>
      <w:rPr>
        <w:rFonts w:hint="default"/>
        <w:lang w:val="pl-PL" w:eastAsia="en-US" w:bidi="ar-SA"/>
      </w:rPr>
    </w:lvl>
    <w:lvl w:ilvl="5" w:tplc="DDF47300">
      <w:numFmt w:val="bullet"/>
      <w:lvlText w:val="•"/>
      <w:lvlJc w:val="left"/>
      <w:pPr>
        <w:ind w:left="4607" w:hanging="360"/>
      </w:pPr>
      <w:rPr>
        <w:rFonts w:hint="default"/>
        <w:lang w:val="pl-PL" w:eastAsia="en-US" w:bidi="ar-SA"/>
      </w:rPr>
    </w:lvl>
    <w:lvl w:ilvl="6" w:tplc="202EEEE2">
      <w:numFmt w:val="bullet"/>
      <w:lvlText w:val="•"/>
      <w:lvlJc w:val="left"/>
      <w:pPr>
        <w:ind w:left="5456" w:hanging="360"/>
      </w:pPr>
      <w:rPr>
        <w:rFonts w:hint="default"/>
        <w:lang w:val="pl-PL" w:eastAsia="en-US" w:bidi="ar-SA"/>
      </w:rPr>
    </w:lvl>
    <w:lvl w:ilvl="7" w:tplc="E7FA2758">
      <w:numFmt w:val="bullet"/>
      <w:lvlText w:val="•"/>
      <w:lvlJc w:val="left"/>
      <w:pPr>
        <w:ind w:left="6306" w:hanging="360"/>
      </w:pPr>
      <w:rPr>
        <w:rFonts w:hint="default"/>
        <w:lang w:val="pl-PL" w:eastAsia="en-US" w:bidi="ar-SA"/>
      </w:rPr>
    </w:lvl>
    <w:lvl w:ilvl="8" w:tplc="B8926DE8">
      <w:numFmt w:val="bullet"/>
      <w:lvlText w:val="•"/>
      <w:lvlJc w:val="left"/>
      <w:pPr>
        <w:ind w:left="715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4E74CB3"/>
    <w:multiLevelType w:val="hybridMultilevel"/>
    <w:tmpl w:val="5C14E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39054A"/>
    <w:multiLevelType w:val="hybridMultilevel"/>
    <w:tmpl w:val="49FA5992"/>
    <w:lvl w:ilvl="0" w:tplc="4018373E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B704D"/>
    <w:multiLevelType w:val="hybridMultilevel"/>
    <w:tmpl w:val="29EEFD2E"/>
    <w:lvl w:ilvl="0" w:tplc="4018373E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404DC"/>
    <w:multiLevelType w:val="hybridMultilevel"/>
    <w:tmpl w:val="397A519A"/>
    <w:lvl w:ilvl="0" w:tplc="4018373E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F4192"/>
    <w:multiLevelType w:val="hybridMultilevel"/>
    <w:tmpl w:val="29EEFD2E"/>
    <w:lvl w:ilvl="0" w:tplc="4018373E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43955"/>
    <w:multiLevelType w:val="hybridMultilevel"/>
    <w:tmpl w:val="733E9B54"/>
    <w:lvl w:ilvl="0" w:tplc="7602CB80">
      <w:start w:val="1"/>
      <w:numFmt w:val="decimal"/>
      <w:lvlText w:val="%1)"/>
      <w:lvlJc w:val="left"/>
      <w:pPr>
        <w:ind w:left="1" w:hanging="360"/>
      </w:pPr>
      <w:rPr>
        <w:rFonts w:ascii="Bookman Old Style" w:eastAsia="Calibri" w:hAnsi="Bookman Old Style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FEB282">
      <w:numFmt w:val="bullet"/>
      <w:lvlText w:val="•"/>
      <w:lvlJc w:val="left"/>
      <w:pPr>
        <w:ind w:left="777" w:hanging="360"/>
      </w:pPr>
      <w:rPr>
        <w:rFonts w:hint="default"/>
        <w:lang w:val="pl-PL" w:eastAsia="en-US" w:bidi="ar-SA"/>
      </w:rPr>
    </w:lvl>
    <w:lvl w:ilvl="2" w:tplc="BC848444">
      <w:numFmt w:val="bullet"/>
      <w:lvlText w:val="•"/>
      <w:lvlJc w:val="left"/>
      <w:pPr>
        <w:ind w:left="1555" w:hanging="360"/>
      </w:pPr>
      <w:rPr>
        <w:rFonts w:hint="default"/>
        <w:lang w:val="pl-PL" w:eastAsia="en-US" w:bidi="ar-SA"/>
      </w:rPr>
    </w:lvl>
    <w:lvl w:ilvl="3" w:tplc="8E528430">
      <w:numFmt w:val="bullet"/>
      <w:lvlText w:val="•"/>
      <w:lvlJc w:val="left"/>
      <w:pPr>
        <w:ind w:left="2332" w:hanging="360"/>
      </w:pPr>
      <w:rPr>
        <w:rFonts w:hint="default"/>
        <w:lang w:val="pl-PL" w:eastAsia="en-US" w:bidi="ar-SA"/>
      </w:rPr>
    </w:lvl>
    <w:lvl w:ilvl="4" w:tplc="C85ADC4C">
      <w:numFmt w:val="bullet"/>
      <w:lvlText w:val="•"/>
      <w:lvlJc w:val="left"/>
      <w:pPr>
        <w:ind w:left="3110" w:hanging="360"/>
      </w:pPr>
      <w:rPr>
        <w:rFonts w:hint="default"/>
        <w:lang w:val="pl-PL" w:eastAsia="en-US" w:bidi="ar-SA"/>
      </w:rPr>
    </w:lvl>
    <w:lvl w:ilvl="5" w:tplc="E86E53B8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6" w:tplc="367A6976">
      <w:numFmt w:val="bullet"/>
      <w:lvlText w:val="•"/>
      <w:lvlJc w:val="left"/>
      <w:pPr>
        <w:ind w:left="4665" w:hanging="360"/>
      </w:pPr>
      <w:rPr>
        <w:rFonts w:hint="default"/>
        <w:lang w:val="pl-PL" w:eastAsia="en-US" w:bidi="ar-SA"/>
      </w:rPr>
    </w:lvl>
    <w:lvl w:ilvl="7" w:tplc="378A3936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8" w:tplc="315E4B24">
      <w:numFmt w:val="bullet"/>
      <w:lvlText w:val="•"/>
      <w:lvlJc w:val="left"/>
      <w:pPr>
        <w:ind w:left="6221" w:hanging="36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21"/>
    <w:rsid w:val="001C3B93"/>
    <w:rsid w:val="001D621D"/>
    <w:rsid w:val="00207BED"/>
    <w:rsid w:val="003552F6"/>
    <w:rsid w:val="00542D6D"/>
    <w:rsid w:val="00547221"/>
    <w:rsid w:val="006367F1"/>
    <w:rsid w:val="00652007"/>
    <w:rsid w:val="006B7DB0"/>
    <w:rsid w:val="007C4E90"/>
    <w:rsid w:val="009F2E30"/>
    <w:rsid w:val="00AB1BA1"/>
    <w:rsid w:val="00AE673E"/>
    <w:rsid w:val="00B94469"/>
    <w:rsid w:val="00E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6686"/>
  <w15:docId w15:val="{E069A93C-80BA-49FB-B299-24F6BA8C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80" w:hanging="360"/>
    </w:pPr>
  </w:style>
  <w:style w:type="paragraph" w:styleId="Akapitzlist">
    <w:name w:val="List Paragraph"/>
    <w:basedOn w:val="Normalny"/>
    <w:uiPriority w:val="1"/>
    <w:qFormat/>
    <w:pPr>
      <w:ind w:left="158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C3B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3B9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C3B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3B93"/>
    <w:rPr>
      <w:rFonts w:ascii="Calibri" w:eastAsia="Calibri" w:hAnsi="Calibri" w:cs="Calibri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B7DB0"/>
    <w:rPr>
      <w:rFonts w:ascii="Calibri" w:eastAsia="Calibri" w:hAnsi="Calibri" w:cs="Calibri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Opolski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Pierzchała</dc:creator>
  <cp:lastModifiedBy>Daria Feder</cp:lastModifiedBy>
  <cp:revision>2</cp:revision>
  <dcterms:created xsi:type="dcterms:W3CDTF">2026-01-13T12:07:00Z</dcterms:created>
  <dcterms:modified xsi:type="dcterms:W3CDTF">2026-01-13T12:07:00Z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